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DOI:   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</w:t>
      </w:r>
      <w:r>
        <w:rPr>
          <w:rFonts w:ascii="Calibri" w:hAnsi="Calibri" w:eastAsia="Times New Roman" w:cs="Calibri"/>
          <w:color w:val="000000"/>
          <w:highlight w:val="yellow"/>
          <w:lang w:val="en-US" w:eastAsia="de-DE"/>
          <w14:ligatures w14:val="none"/>
        </w:rPr>
        <w:t xml:space="preserve">[</w:t>
      </w:r>
      <w:r>
        <w:rPr>
          <w:rFonts w:ascii="Calibri" w:hAnsi="Calibri" w:eastAsia="Times New Roman" w:cs="Calibri"/>
          <w:color w:val="000000"/>
          <w:highlight w:val="yellow"/>
          <w:lang w:val="en-US" w:eastAsia="de-DE"/>
          <w14:ligatures w14:val="none"/>
        </w:rPr>
        <w:t xml:space="preserve">assigned by Q.11]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resource type:   Dataset / Measurement data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description:   20SIP04qMOIF Round Robin Comparison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results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related objects: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the data are used and discussed in the </w:t>
      </w:r>
      <w:r>
        <w:rPr>
          <w:rFonts w:ascii="Calibri" w:hAnsi="Calibri" w:eastAsia="Times New Roman" w:cs="Calibri"/>
          <w:color w:val="000000"/>
          <w:highlight w:val="yellow"/>
          <w:lang w:val="en-US" w:eastAsia="de-DE"/>
          <w14:ligatures w14:val="none"/>
        </w:rPr>
        <w:t xml:space="preserve">RRC Report document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</w:t>
      </w:r>
      <w:r>
        <w:rPr>
          <w:rFonts w:ascii="Calibri" w:hAnsi="Calibri" w:eastAsia="Times New Roman" w:cs="Calibri"/>
          <w:color w:val="000000"/>
          <w:highlight w:val="yellow"/>
          <w:lang w:val="en-US" w:eastAsia="de-DE"/>
          <w14:ligatures w14:val="none"/>
        </w:rPr>
        <w:t xml:space="preserve">(DOI)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creators: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- given name:  </w:t>
        <w:tab/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Sibylle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family name:</w:t>
        <w:tab/>
        <w:t xml:space="preserve">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Sievers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ORCID:       </w:t>
        <w:tab/>
        <w:t xml:space="preserve"> </w:t>
      </w:r>
      <w:r>
        <w:rPr>
          <w:rFonts w:ascii="Calibri" w:hAnsi="Calibri" w:eastAsia="Calibri" w:cs="Calibri"/>
          <w:color w:val="000000"/>
          <w:sz w:val="22"/>
        </w:rPr>
        <w:t xml:space="preserve">0000-0002-6848-8984 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Affiliation:</w:t>
        <w:tab/>
        <w:t xml:space="preserve">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PTB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PTB FB:      </w:t>
        <w:tab/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Fachbereich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2.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5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- given name: </w:t>
        <w:tab/>
        <w:t xml:space="preserve"> Lev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family name: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ab/>
        <w:t xml:space="preserve">Dorosinkiy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ORCID: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Affiliation: </w:t>
        <w:tab/>
        <w:t xml:space="preserve">TUBITAK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UME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- given name:  </w:t>
        <w:tab/>
        <w:t xml:space="preserve">Morris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family name: </w:t>
        <w:tab/>
        <w:t xml:space="preserve">Lindner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ORCID: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Affiliation:</w:t>
        <w:tab/>
        <w:t xml:space="preserve">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Innovent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.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V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.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funding: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funder name:           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funding program: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</w:t>
        <w:tab/>
        <w:t xml:space="preserve">EMPIR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funding nr: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ab/>
        <w:t xml:space="preserve">20SIP04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     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project acronym:</w:t>
        <w:tab/>
        <w:t xml:space="preserve">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qMOIF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 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project long title: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ab/>
        <w:t xml:space="preserve">Standardization of a quantitative magneto-optical indicator film based magnetic field measurement technique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link to proje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c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t homepage: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ab/>
        <w:t xml:space="preserve">https://www.ptb.de/empir2021/qmoif/home/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Style w:val="652"/>
        <w:pBdr/>
        <w:spacing/>
        <w:ind/>
        <w:rPr>
          <w:rFonts w:ascii="Calibri" w:hAnsi="Calibri" w:cs="Calibri"/>
          <w:sz w:val="22"/>
          <w:szCs w:val="22"/>
          <w:lang w:val="en-US"/>
        </w:rPr>
      </w:pPr>
      <w:r>
        <w:rPr>
          <w:rFonts w:ascii="Calibri" w:hAnsi="Calibri" w:eastAsia="Times New Roman" w:cs="Calibri"/>
          <w:sz w:val="22"/>
          <w:szCs w:val="22"/>
          <w:lang w:val="en-US" w:eastAsia="de-DE"/>
          <w14:ligatures w14:val="none"/>
        </w:rPr>
        <w:t xml:space="preserve">  funding acknowledgement text: </w:t>
        <w:tab/>
      </w:r>
      <w:r>
        <w:rPr>
          <w:rFonts w:ascii="Calibri" w:hAnsi="Calibri" w:cs="Calibri"/>
          <w:sz w:val="22"/>
          <w:szCs w:val="22"/>
          <w:lang w:val="en-US"/>
        </w:rPr>
        <w:t xml:space="preserve">This project (EMPIR 20SIP04 qMOIF) has received funding from the EMPIR </w:t>
      </w:r>
      <w:r>
        <w:rPr>
          <w:rFonts w:ascii="Calibri" w:hAnsi="Calibri" w:cs="Calibri"/>
          <w:sz w:val="22"/>
          <w:szCs w:val="22"/>
          <w:lang w:val="en-US"/>
        </w:rPr>
        <w:t xml:space="preserve">programme</w:t>
      </w:r>
      <w:r>
        <w:rPr>
          <w:rFonts w:ascii="Calibri" w:hAnsi="Calibri" w:cs="Calibri"/>
          <w:sz w:val="22"/>
          <w:szCs w:val="22"/>
          <w:lang w:val="en-US"/>
        </w:rPr>
        <w:t xml:space="preserve"> co-financed by the Participating States and from the European Union’s Horizon 2020 research and innovation </w:t>
      </w:r>
      <w:r>
        <w:rPr>
          <w:rFonts w:ascii="Calibri" w:hAnsi="Calibri" w:cs="Calibri"/>
          <w:sz w:val="22"/>
          <w:szCs w:val="22"/>
          <w:lang w:val="en-US"/>
        </w:rPr>
        <w:t xml:space="preserve">programme</w:t>
      </w:r>
      <w:r>
        <w:rPr>
          <w:rFonts w:ascii="Calibri" w:hAnsi="Calibri" w:cs="Calibri"/>
          <w:sz w:val="22"/>
          <w:szCs w:val="22"/>
          <w:lang w:val="en-US"/>
        </w:rPr>
        <w:t xml:space="preserve">.” </w:t>
      </w:r>
      <w:r>
        <w:rPr>
          <w:rFonts w:ascii="Calibri" w:hAnsi="Calibri" w:cs="Calibri"/>
          <w:sz w:val="22"/>
          <w:szCs w:val="22"/>
          <w:lang w:val="en-US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spacing/>
        <w:ind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 xml:space="preserve">Summary:</w:t>
        <w:tab/>
      </w:r>
      <w:r>
        <w:rPr>
          <w:rFonts w:ascii="Calibri" w:hAnsi="Calibri" w:cs="Calibri"/>
          <w:lang w:val="en-US"/>
        </w:rPr>
      </w:r>
      <w:r>
        <w:rPr>
          <w:rFonts w:ascii="Calibri" w:hAnsi="Calibri" w:cs="Calibri"/>
          <w:lang w:val="en-US"/>
        </w:rPr>
        <w:t xml:space="preserve">To provide worked examples of quantitative Magneto-Optical Indicator Film measurements in the frame of the EMPIR project 20SIP04qMOIF, </w:t>
      </w:r>
      <w:r>
        <w:rPr>
          <w:rFonts w:ascii="Calibri" w:hAnsi="Calibri" w:cs="Calibri"/>
          <w:lang w:val="en-US"/>
        </w:rPr>
        <w:t xml:space="preserve">Innovent</w:t>
      </w:r>
      <w:r>
        <w:rPr>
          <w:rFonts w:ascii="Calibri" w:hAnsi="Calibri" w:cs="Calibri"/>
          <w:lang w:val="en-US"/>
        </w:rPr>
        <w:t xml:space="preserve">, PTB and TUBITAK performed a Round Robin Comparison by measuring the stray field distributions of magnetic scales using the MOIF systems set up in 15SIB06 </w:t>
      </w:r>
      <w:r>
        <w:rPr>
          <w:rFonts w:ascii="Calibri" w:hAnsi="Calibri" w:cs="Calibri"/>
          <w:lang w:val="en-US"/>
        </w:rPr>
        <w:t xml:space="preserve">NanoMag</w:t>
      </w:r>
      <w:r>
        <w:rPr>
          <w:rFonts w:ascii="Calibri" w:hAnsi="Calibri" w:cs="Calibri"/>
          <w:lang w:val="en-US"/>
        </w:rPr>
        <w:t xml:space="preserve">. TUBITAK used its high-resolution confocal microscope. </w:t>
      </w:r>
      <w:r>
        <w:rPr>
          <w:rFonts w:ascii="Calibri" w:hAnsi="Calibri" w:cs="Calibri"/>
          <w:lang w:val="en-US"/>
        </w:rPr>
        <w:t xml:space="preserve">Innovent</w:t>
      </w:r>
      <w:r>
        <w:rPr>
          <w:rFonts w:ascii="Calibri" w:hAnsi="Calibri" w:cs="Calibri"/>
          <w:lang w:val="en-US"/>
        </w:rPr>
        <w:t xml:space="preserve"> and PTB used calibrated MagView systems. The measured field distributions are compared. As a secondary parameter, the pole width of the written pole pattern was analyzed and compared.</w:t>
      </w:r>
      <w:r>
        <w:rPr>
          <w:rFonts w:ascii="Calibri" w:hAnsi="Calibri" w:cs="Calibri"/>
          <w:lang w:val="en-US"/>
        </w:rPr>
      </w:r>
      <w:r>
        <w:rPr>
          <w:rFonts w:ascii="Calibri" w:hAnsi="Calibri" w:cs="Calibri"/>
          <w:lang w:val="en-US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license:        </w:t>
        <w:tab/>
        <w:t xml:space="preserve">e.g. Creative Commons 4.0 international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keywords:       </w:t>
        <w:tab/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Round Robin Comparison, MOIF, quantitative magnetic field measurements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classification: </w:t>
        <w:tab/>
        <w:t xml:space="preserve">INSPEC A0620 Metrology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,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INSPEC A0620H Measurement standards and calibration ; INSPEC B7200 Measurement equipment and instrumentation systems ; INSPEC E1650 Standards and calibration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description of the individual files: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all dat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a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files contain magnetic field data in units of [mT] that were measured on magnetic scales.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For details see document </w:t>
      </w:r>
      <w:r>
        <w:rPr>
          <w:rFonts w:ascii="Calibri" w:hAnsi="Calibri" w:eastAsia="Times New Roman" w:cs="Calibri"/>
          <w:color w:val="000000"/>
          <w:highlight w:val="yellow"/>
          <w:lang w:val="en-US" w:eastAsia="de-DE"/>
          <w14:ligatures w14:val="none"/>
        </w:rPr>
        <w:t xml:space="preserve">DOI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.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The title of the data files has the structure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&lt;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partner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&gt;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_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&lt;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name of magnetic scale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&gt;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_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&lt;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measurement distance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&gt;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_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&lt;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data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_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type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&gt;_&lt;measurement system&gt;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type “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fieldimage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”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data are 2D arrays of magnetic field values in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mT.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The data are taken at equidistan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t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points over an area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with the dimension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width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</w:t>
      </w:r>
      <w:r>
        <w:rPr>
          <w:rFonts w:ascii="Wingdings 2" w:hAnsi="Wingdings 2" w:eastAsia="Wingdings 2" w:cs="Wingdings 2"/>
          <w:color w:val="000000"/>
          <w:lang w:val="en-US" w:eastAsia="de-DE"/>
          <w14:ligatures w14:val="none"/>
        </w:rPr>
        <w:t xml:space="preserve">Í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height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.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format: .csv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method: Measurements are performed with a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cmos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-MagView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recommended software: excel      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“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fieldline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” data are measured along a line in the center of the pole trace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The first column gives the position along the trace, the following columns contain the data of repeated magnetic field measurements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format: .csv or .txt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method: Measurements are performed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confocal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microsocope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alibri" w:hAnsi="Calibri" w:eastAsia="Times New Roman" w:cs="Calibri"/>
          <w:color w:val="000000"/>
          <w:lang w:val="en-US" w:eastAsia="de-DE"/>
          <w14:ligatures w14:val="none"/>
        </w:rPr>
      </w:pP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  <w:t xml:space="preserve">recommended software: excel / any text editor             </w:t>
      </w:r>
      <w:r>
        <w:rPr>
          <w:rFonts w:ascii="Calibri" w:hAnsi="Calibri" w:eastAsia="Times New Roman" w:cs="Calibri"/>
          <w:color w:val="00000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ourier New" w:hAnsi="Courier New" w:eastAsia="Times New Roman" w:cs="Courier New"/>
          <w:color w:val="000000"/>
          <w:sz w:val="20"/>
          <w:szCs w:val="20"/>
          <w:lang w:val="en-US" w:eastAsia="de-DE"/>
          <w14:ligatures w14:val="none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de-DE"/>
          <w14:ligatures w14:val="none"/>
        </w:rPr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de-DE"/>
          <w14:ligatures w14:val="none"/>
        </w:rPr>
      </w:r>
    </w:p>
    <w:p>
      <w:pPr>
        <w:pBdr/>
        <w:tabs>
          <w:tab w:val="left" w:leader="none" w:pos="916"/>
          <w:tab w:val="left" w:leader="none" w:pos="1832"/>
          <w:tab w:val="left" w:leader="none" w:pos="2748"/>
          <w:tab w:val="left" w:leader="none" w:pos="3664"/>
          <w:tab w:val="left" w:leader="none" w:pos="4580"/>
          <w:tab w:val="left" w:leader="none" w:pos="5496"/>
          <w:tab w:val="left" w:leader="none" w:pos="6412"/>
          <w:tab w:val="left" w:leader="none" w:pos="7328"/>
          <w:tab w:val="left" w:leader="none" w:pos="8244"/>
          <w:tab w:val="left" w:leader="none" w:pos="9160"/>
          <w:tab w:val="left" w:leader="none" w:pos="10076"/>
          <w:tab w:val="left" w:leader="none" w:pos="10992"/>
          <w:tab w:val="left" w:leader="none" w:pos="11908"/>
          <w:tab w:val="left" w:leader="none" w:pos="12824"/>
          <w:tab w:val="left" w:leader="none" w:pos="13740"/>
          <w:tab w:val="left" w:leader="none" w:pos="14656"/>
        </w:tabs>
        <w:spacing w:after="0" w:line="240" w:lineRule="auto"/>
        <w:ind/>
        <w:rPr>
          <w:rFonts w:ascii="Courier New" w:hAnsi="Courier New" w:eastAsia="Times New Roman" w:cs="Courier New"/>
          <w:color w:val="000000"/>
          <w:sz w:val="20"/>
          <w:szCs w:val="20"/>
          <w:lang w:val="en-US" w:eastAsia="de-DE"/>
          <w14:ligatures w14:val="none"/>
        </w:rPr>
      </w:pP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de-DE"/>
          <w14:ligatures w14:val="none"/>
        </w:rPr>
      </w:r>
      <w:r>
        <w:rPr>
          <w:rFonts w:ascii="Courier New" w:hAnsi="Courier New" w:eastAsia="Times New Roman" w:cs="Courier New"/>
          <w:color w:val="000000"/>
          <w:sz w:val="20"/>
          <w:szCs w:val="20"/>
          <w:lang w:val="en-US" w:eastAsia="de-DE"/>
          <w14:ligatures w14:val="none"/>
        </w:rPr>
      </w:r>
    </w:p>
    <w:p>
      <w:pPr>
        <w:pBdr/>
        <w:spacing/>
        <w:ind/>
        <w:rPr>
          <w:lang w:val="en-US"/>
        </w:rPr>
      </w:pPr>
      <w:r>
        <w:rPr>
          <w:lang w:val="en-US"/>
        </w:rPr>
      </w:r>
      <w:r>
        <w:rPr>
          <w:lang w:val="en-US"/>
        </w:rPr>
      </w:r>
    </w:p>
    <w:sectPr>
      <w:footnotePr/>
      <w:endnotePr/>
      <w:type w:val="nextPage"/>
      <w:pgSz w:h="16838" w:orient="landscape" w:w="11906"/>
      <w:pgMar w:top="1418" w:right="1418" w:bottom="1418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Wingdings 2">
    <w:panose1 w:val="05040102010807070707"/>
  </w:font>
  <w:font w:name="Times New Roman">
    <w:panose1 w:val="02020603050405020304"/>
  </w:font>
  <w:font w:name="Courier New">
    <w:panose1 w:val="020703090202050204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de-DE" w:eastAsia="en-US" w:bidi="ar-SA"/>
        <w14:ligatures w14:val="standardContextual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27"/>
    <w:link w:val="618"/>
    <w:uiPriority w:val="9"/>
    <w:pPr>
      <w:pBdr/>
      <w:spacing/>
      <w:ind/>
    </w:pPr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27"/>
    <w:link w:val="619"/>
    <w:uiPriority w:val="9"/>
    <w:pPr>
      <w:pBdr/>
      <w:spacing/>
      <w:ind/>
    </w:pPr>
    <w:rPr>
      <w:rFonts w:ascii="Arial" w:hAnsi="Arial" w:eastAsia="Arial" w:cs="Arial"/>
      <w:sz w:val="34"/>
    </w:rPr>
  </w:style>
  <w:style w:type="character" w:styleId="18">
    <w:name w:val="Heading 3 Char"/>
    <w:basedOn w:val="627"/>
    <w:link w:val="620"/>
    <w:uiPriority w:val="9"/>
    <w:pPr>
      <w:pBdr/>
      <w:spacing/>
      <w:ind/>
    </w:pPr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27"/>
    <w:link w:val="621"/>
    <w:uiPriority w:val="9"/>
    <w:pPr>
      <w:pBdr/>
      <w:spacing/>
      <w:ind/>
    </w:pPr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27"/>
    <w:link w:val="622"/>
    <w:uiPriority w:val="9"/>
    <w:pPr>
      <w:pBdr/>
      <w:spacing/>
      <w:ind/>
    </w:pPr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27"/>
    <w:link w:val="623"/>
    <w:uiPriority w:val="9"/>
    <w:pPr>
      <w:pBdr/>
      <w:spacing/>
      <w:ind/>
    </w:pPr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27"/>
    <w:link w:val="624"/>
    <w:uiPriority w:val="9"/>
    <w:pPr>
      <w:pBdr/>
      <w:spacing/>
      <w:ind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27"/>
    <w:link w:val="625"/>
    <w:uiPriority w:val="9"/>
    <w:pPr>
      <w:pBdr/>
      <w:spacing/>
      <w:ind/>
    </w:pPr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27"/>
    <w:link w:val="626"/>
    <w:uiPriority w:val="9"/>
    <w:pPr>
      <w:pBdr/>
      <w:spacing/>
      <w:ind/>
    </w:pPr>
    <w:rPr>
      <w:rFonts w:ascii="Arial" w:hAnsi="Arial" w:eastAsia="Arial" w:cs="Arial"/>
      <w:i/>
      <w:iCs/>
      <w:sz w:val="21"/>
      <w:szCs w:val="21"/>
    </w:r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character" w:styleId="35">
    <w:name w:val="Title Char"/>
    <w:basedOn w:val="627"/>
    <w:link w:val="639"/>
    <w:uiPriority w:val="10"/>
    <w:pPr>
      <w:pBdr/>
      <w:spacing/>
      <w:ind/>
    </w:pPr>
    <w:rPr>
      <w:sz w:val="48"/>
      <w:szCs w:val="48"/>
    </w:rPr>
  </w:style>
  <w:style w:type="character" w:styleId="37">
    <w:name w:val="Subtitle Char"/>
    <w:basedOn w:val="627"/>
    <w:link w:val="641"/>
    <w:uiPriority w:val="11"/>
    <w:pPr>
      <w:pBdr/>
      <w:spacing/>
      <w:ind/>
    </w:pPr>
    <w:rPr>
      <w:sz w:val="24"/>
      <w:szCs w:val="24"/>
    </w:rPr>
  </w:style>
  <w:style w:type="character" w:styleId="39">
    <w:name w:val="Quote Char"/>
    <w:link w:val="643"/>
    <w:uiPriority w:val="29"/>
    <w:pPr>
      <w:pBdr/>
      <w:spacing/>
      <w:ind/>
    </w:pPr>
    <w:rPr>
      <w:i/>
    </w:rPr>
  </w:style>
  <w:style w:type="character" w:styleId="41">
    <w:name w:val="Intense Quote Char"/>
    <w:link w:val="647"/>
    <w:uiPriority w:val="30"/>
    <w:pPr>
      <w:pBdr/>
      <w:spacing/>
      <w:ind/>
    </w:pPr>
    <w:rPr>
      <w:i/>
    </w:rPr>
  </w:style>
  <w:style w:type="paragraph" w:styleId="42">
    <w:name w:val="Header"/>
    <w:basedOn w:val="617"/>
    <w:link w:val="4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3">
    <w:name w:val="Header Char"/>
    <w:basedOn w:val="627"/>
    <w:link w:val="42"/>
    <w:uiPriority w:val="99"/>
    <w:pPr>
      <w:pBdr/>
      <w:spacing/>
      <w:ind/>
    </w:pPr>
  </w:style>
  <w:style w:type="paragraph" w:styleId="44">
    <w:name w:val="Footer"/>
    <w:basedOn w:val="617"/>
    <w:link w:val="4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5">
    <w:name w:val="Footer Char"/>
    <w:basedOn w:val="627"/>
    <w:link w:val="44"/>
    <w:uiPriority w:val="99"/>
    <w:pPr>
      <w:pBdr/>
      <w:spacing/>
      <w:ind/>
    </w:pPr>
  </w:style>
  <w:style w:type="paragraph" w:styleId="46">
    <w:name w:val="Caption"/>
    <w:basedOn w:val="617"/>
    <w:next w:val="617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  <w:pPr>
      <w:pBdr/>
      <w:spacing/>
      <w:ind/>
    </w:pPr>
  </w:style>
  <w:style w:type="table" w:styleId="48">
    <w:name w:val="Table Grid"/>
    <w:basedOn w:val="628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62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62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628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fe4f4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fe4f4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fe4f4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fe4f4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6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6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2e6f5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c2e6f5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6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6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6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6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62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fe4f4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70c4e7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70c4e7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e2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4bca1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4bca1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bff0c5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2dd7e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2dd7e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c8edf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85d7f6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85d7f6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1ceed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e08fd8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e08fd8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d9f1d0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aae1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aae1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fe4f4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fe4f4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b7ca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b7ca4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1b7ca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b7ca4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4f16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4f16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34f16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4f16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e3f14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e3f14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e3f14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e3f14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d8ab8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d8ab8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0d8ab8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d8ab8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195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5c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1955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5c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1955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1b7ca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fe4f4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fe4f4" w:themeFill="accent1" w:themeFillTint="34"/>
        <w:tcBorders/>
      </w:tcPr>
    </w:tblStylePr>
    <w:tblStylePr w:type="band2Horz">
      <w:rPr>
        <w:rFonts w:ascii="Arial" w:hAnsi="Arial"/>
        <w:color w:val="1b7ca4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b7ca4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1b7ca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1b7ca4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1b7ca4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2Horz">
      <w:rPr>
        <w:rFonts w:ascii="Arial" w:hAnsi="Arial"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4f16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e3f14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2Horz">
      <w:rPr>
        <w:rFonts w:ascii="Arial" w:hAnsi="Arial"/>
        <w:color w:val="0e3f14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e3f14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e3f14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0e3f14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e3f14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2Horz">
      <w:rPr>
        <w:rFonts w:ascii="Arial" w:hAnsi="Arial"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d8ab8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5c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2Horz">
      <w:rPr>
        <w:rFonts w:ascii="Arial" w:hAnsi="Arial"/>
        <w:color w:val="5c1955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1955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5c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5c1955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1955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2e611a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2Horz">
      <w:rPr>
        <w:rFonts w:ascii="Arial" w:hAnsi="Arial"/>
        <w:color w:val="2e611a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e611a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2e611a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2e611a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e611a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7d45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d76ccb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90d8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9713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96b24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0f9ed5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156082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156082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1a88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7d45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7d45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7d45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7d45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7d45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60cbf3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d76ccb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d76cc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d76cc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d76cc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d76cc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90d8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90d8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90d8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90d8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90d8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394b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394b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c394b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394b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34f16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34f16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34f16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34f16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f842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f842b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f842b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f842b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d8ab8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d8ab8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0d8ab8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d8ab8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32888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32888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932888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32888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b952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b952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4b952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b952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c394b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b1dff2" w:themeFill="accent1" w:themeFillTint="40"/>
        <w:tcBorders/>
      </w:tcPr>
    </w:tblStylePr>
    <w:tblStylePr w:type="band2Horz">
      <w:rPr>
        <w:rFonts w:ascii="Arial" w:hAnsi="Arial"/>
        <w:color w:val="0c394b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394b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c394b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0c394b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c394b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c394b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daca" w:themeFill="accent2" w:themeFillTint="40"/>
        <w:tcBorders/>
      </w:tcPr>
    </w:tblStylePr>
    <w:tblStylePr w:type="band2Horz">
      <w:rPr>
        <w:rFonts w:ascii="Arial" w:hAnsi="Arial"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34f16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34f16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f842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2edb9" w:themeFill="accent3" w:themeFillTint="40"/>
        <w:tcBorders/>
      </w:tcPr>
    </w:tblStylePr>
    <w:tblStylePr w:type="band2Horz">
      <w:rPr>
        <w:rFonts w:ascii="Arial" w:hAnsi="Arial"/>
        <w:color w:val="1f842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f842b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f842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1f842b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1f842b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f842b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bde9fa" w:themeFill="accent4" w:themeFillTint="40"/>
        <w:tcBorders/>
      </w:tcPr>
    </w:tblStylePr>
    <w:tblStylePr w:type="band2Horz">
      <w:rPr>
        <w:rFonts w:ascii="Arial" w:hAnsi="Arial"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d8ab8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d8ab8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932888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eec1e9" w:themeFill="accent5" w:themeFillTint="40"/>
        <w:tcBorders/>
      </w:tcPr>
    </w:tblStylePr>
    <w:tblStylePr w:type="band2Horz">
      <w:rPr>
        <w:rFonts w:ascii="Arial" w:hAnsi="Arial"/>
        <w:color w:val="932888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32888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932888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932888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32888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32888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b95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0eec5" w:themeFill="accent6" w:themeFillTint="40"/>
        <w:tcBorders/>
      </w:tcPr>
    </w:tblStylePr>
    <w:tblStylePr w:type="band2Horz">
      <w:rPr>
        <w:rFonts w:ascii="Arial" w:hAnsi="Arial"/>
        <w:color w:val="4b952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b952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4b95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4b95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b952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b952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7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7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7ef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9ed7ef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19749a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e2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1a88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bff0c5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96c23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c8edf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60cbf3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1ceed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a02b93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62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d9f1d0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4ea72e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62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627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627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17"/>
    <w:next w:val="617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17"/>
    <w:next w:val="617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17"/>
    <w:next w:val="617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17"/>
    <w:next w:val="617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17"/>
    <w:next w:val="617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17"/>
    <w:next w:val="617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17"/>
    <w:next w:val="617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17"/>
    <w:next w:val="617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17"/>
    <w:next w:val="617"/>
    <w:uiPriority w:val="99"/>
    <w:unhideWhenUsed/>
    <w:pPr>
      <w:pBdr/>
      <w:spacing w:after="0" w:afterAutospacing="0"/>
      <w:ind/>
    </w:pPr>
  </w:style>
  <w:style w:type="paragraph" w:styleId="617" w:default="1">
    <w:name w:val="Normal"/>
    <w:qFormat/>
    <w:pPr>
      <w:pBdr/>
      <w:spacing/>
      <w:ind/>
    </w:pPr>
  </w:style>
  <w:style w:type="paragraph" w:styleId="618">
    <w:name w:val="Heading 1"/>
    <w:basedOn w:val="617"/>
    <w:next w:val="617"/>
    <w:link w:val="630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619">
    <w:name w:val="Heading 2"/>
    <w:basedOn w:val="617"/>
    <w:next w:val="617"/>
    <w:link w:val="631"/>
    <w:uiPriority w:val="9"/>
    <w:semiHidden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620">
    <w:name w:val="Heading 3"/>
    <w:basedOn w:val="617"/>
    <w:next w:val="617"/>
    <w:link w:val="632"/>
    <w:uiPriority w:val="9"/>
    <w:semiHidden/>
    <w:unhideWhenUsed/>
    <w:qFormat/>
    <w:pPr>
      <w:keepNext w:val="true"/>
      <w:keepLines w:val="true"/>
      <w:pBdr/>
      <w:spacing w:after="80" w:before="160"/>
      <w:ind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621">
    <w:name w:val="Heading 4"/>
    <w:basedOn w:val="617"/>
    <w:next w:val="617"/>
    <w:link w:val="633"/>
    <w:uiPriority w:val="9"/>
    <w:semiHidden/>
    <w:unhideWhenUsed/>
    <w:qFormat/>
    <w:pPr>
      <w:keepNext w:val="true"/>
      <w:keepLines w:val="true"/>
      <w:pBdr/>
      <w:spacing w:after="40" w:before="80"/>
      <w:ind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622">
    <w:name w:val="Heading 5"/>
    <w:basedOn w:val="617"/>
    <w:next w:val="617"/>
    <w:link w:val="634"/>
    <w:uiPriority w:val="9"/>
    <w:semiHidden/>
    <w:unhideWhenUsed/>
    <w:qFormat/>
    <w:pPr>
      <w:keepNext w:val="true"/>
      <w:keepLines w:val="true"/>
      <w:pBdr/>
      <w:spacing w:after="40" w:before="80"/>
      <w:ind/>
      <w:outlineLvl w:val="4"/>
    </w:pPr>
    <w:rPr>
      <w:rFonts w:eastAsiaTheme="majorEastAsia" w:cstheme="majorBidi"/>
      <w:color w:val="0f4761" w:themeColor="accent1" w:themeShade="BF"/>
    </w:rPr>
  </w:style>
  <w:style w:type="paragraph" w:styleId="623">
    <w:name w:val="Heading 6"/>
    <w:basedOn w:val="617"/>
    <w:next w:val="617"/>
    <w:link w:val="635"/>
    <w:uiPriority w:val="9"/>
    <w:semiHidden/>
    <w:unhideWhenUsed/>
    <w:qFormat/>
    <w:pPr>
      <w:keepNext w:val="true"/>
      <w:keepLines w:val="true"/>
      <w:pBdr/>
      <w:spacing w:after="0" w:before="40"/>
      <w:ind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624">
    <w:name w:val="Heading 7"/>
    <w:basedOn w:val="617"/>
    <w:next w:val="617"/>
    <w:link w:val="636"/>
    <w:uiPriority w:val="9"/>
    <w:semiHidden/>
    <w:unhideWhenUsed/>
    <w:qFormat/>
    <w:pPr>
      <w:keepNext w:val="true"/>
      <w:keepLines w:val="true"/>
      <w:pBdr/>
      <w:spacing w:after="0" w:before="40"/>
      <w:ind/>
      <w:outlineLvl w:val="6"/>
    </w:pPr>
    <w:rPr>
      <w:rFonts w:eastAsiaTheme="majorEastAsia" w:cstheme="majorBidi"/>
      <w:color w:val="595959" w:themeColor="text1" w:themeTint="A6"/>
    </w:rPr>
  </w:style>
  <w:style w:type="paragraph" w:styleId="625">
    <w:name w:val="Heading 8"/>
    <w:basedOn w:val="617"/>
    <w:next w:val="617"/>
    <w:link w:val="637"/>
    <w:uiPriority w:val="9"/>
    <w:semiHidden/>
    <w:unhideWhenUsed/>
    <w:qFormat/>
    <w:pPr>
      <w:keepNext w:val="true"/>
      <w:keepLines w:val="true"/>
      <w:pBdr/>
      <w:spacing w:after="0"/>
      <w:ind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626">
    <w:name w:val="Heading 9"/>
    <w:basedOn w:val="617"/>
    <w:next w:val="617"/>
    <w:link w:val="638"/>
    <w:uiPriority w:val="9"/>
    <w:semiHidden/>
    <w:unhideWhenUsed/>
    <w:qFormat/>
    <w:pPr>
      <w:keepNext w:val="true"/>
      <w:keepLines w:val="true"/>
      <w:pBdr/>
      <w:spacing w:after="0"/>
      <w:ind/>
      <w:outlineLvl w:val="8"/>
    </w:pPr>
    <w:rPr>
      <w:rFonts w:eastAsiaTheme="majorEastAsia" w:cstheme="majorBidi"/>
      <w:color w:val="272727" w:themeColor="text1" w:themeTint="D8"/>
    </w:rPr>
  </w:style>
  <w:style w:type="character" w:styleId="627" w:default="1">
    <w:name w:val="Default Paragraph Font"/>
    <w:uiPriority w:val="1"/>
    <w:semiHidden/>
    <w:unhideWhenUsed/>
    <w:pPr>
      <w:pBdr/>
      <w:spacing/>
      <w:ind/>
    </w:pPr>
  </w:style>
  <w:style w:type="table" w:styleId="628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29" w:default="1">
    <w:name w:val="No List"/>
    <w:uiPriority w:val="99"/>
    <w:semiHidden/>
    <w:unhideWhenUsed/>
    <w:pPr>
      <w:pBdr/>
      <w:spacing/>
      <w:ind/>
    </w:pPr>
  </w:style>
  <w:style w:type="character" w:styleId="630" w:customStyle="1">
    <w:name w:val="Überschrift 1 Zchn"/>
    <w:basedOn w:val="627"/>
    <w:link w:val="618"/>
    <w:uiPriority w:val="9"/>
    <w:pPr>
      <w:pBdr/>
      <w:spacing/>
      <w:ind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631" w:customStyle="1">
    <w:name w:val="Überschrift 2 Zchn"/>
    <w:basedOn w:val="627"/>
    <w:link w:val="619"/>
    <w:uiPriority w:val="9"/>
    <w:semiHidden/>
    <w:pPr>
      <w:pBdr/>
      <w:spacing/>
      <w:ind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632" w:customStyle="1">
    <w:name w:val="Überschrift 3 Zchn"/>
    <w:basedOn w:val="627"/>
    <w:link w:val="620"/>
    <w:uiPriority w:val="9"/>
    <w:semiHidden/>
    <w:pPr>
      <w:pBdr/>
      <w:spacing/>
      <w:ind/>
    </w:pPr>
    <w:rPr>
      <w:rFonts w:eastAsiaTheme="majorEastAsia" w:cstheme="majorBidi"/>
      <w:color w:val="0f4761" w:themeColor="accent1" w:themeShade="BF"/>
      <w:sz w:val="28"/>
      <w:szCs w:val="28"/>
    </w:rPr>
  </w:style>
  <w:style w:type="character" w:styleId="633" w:customStyle="1">
    <w:name w:val="Überschrift 4 Zchn"/>
    <w:basedOn w:val="627"/>
    <w:link w:val="621"/>
    <w:uiPriority w:val="9"/>
    <w:semiHidden/>
    <w:pPr>
      <w:pBdr/>
      <w:spacing/>
      <w:ind/>
    </w:pPr>
    <w:rPr>
      <w:rFonts w:eastAsiaTheme="majorEastAsia" w:cstheme="majorBidi"/>
      <w:i/>
      <w:iCs/>
      <w:color w:val="0f4761" w:themeColor="accent1" w:themeShade="BF"/>
    </w:rPr>
  </w:style>
  <w:style w:type="character" w:styleId="634" w:customStyle="1">
    <w:name w:val="Überschrift 5 Zchn"/>
    <w:basedOn w:val="627"/>
    <w:link w:val="622"/>
    <w:uiPriority w:val="9"/>
    <w:semiHidden/>
    <w:pPr>
      <w:pBdr/>
      <w:spacing/>
      <w:ind/>
    </w:pPr>
    <w:rPr>
      <w:rFonts w:eastAsiaTheme="majorEastAsia" w:cstheme="majorBidi"/>
      <w:color w:val="0f4761" w:themeColor="accent1" w:themeShade="BF"/>
    </w:rPr>
  </w:style>
  <w:style w:type="character" w:styleId="635" w:customStyle="1">
    <w:name w:val="Überschrift 6 Zchn"/>
    <w:basedOn w:val="627"/>
    <w:link w:val="623"/>
    <w:uiPriority w:val="9"/>
    <w:semiHidden/>
    <w:pPr>
      <w:pBdr/>
      <w:spacing/>
      <w:ind/>
    </w:pPr>
    <w:rPr>
      <w:rFonts w:eastAsiaTheme="majorEastAsia" w:cstheme="majorBidi"/>
      <w:i/>
      <w:iCs/>
      <w:color w:val="595959" w:themeColor="text1" w:themeTint="A6"/>
    </w:rPr>
  </w:style>
  <w:style w:type="character" w:styleId="636" w:customStyle="1">
    <w:name w:val="Überschrift 7 Zchn"/>
    <w:basedOn w:val="627"/>
    <w:link w:val="624"/>
    <w:uiPriority w:val="9"/>
    <w:semiHidden/>
    <w:pPr>
      <w:pBdr/>
      <w:spacing/>
      <w:ind/>
    </w:pPr>
    <w:rPr>
      <w:rFonts w:eastAsiaTheme="majorEastAsia" w:cstheme="majorBidi"/>
      <w:color w:val="595959" w:themeColor="text1" w:themeTint="A6"/>
    </w:rPr>
  </w:style>
  <w:style w:type="character" w:styleId="637" w:customStyle="1">
    <w:name w:val="Überschrift 8 Zchn"/>
    <w:basedOn w:val="627"/>
    <w:link w:val="625"/>
    <w:uiPriority w:val="9"/>
    <w:semiHidden/>
    <w:pPr>
      <w:pBdr/>
      <w:spacing/>
      <w:ind/>
    </w:pPr>
    <w:rPr>
      <w:rFonts w:eastAsiaTheme="majorEastAsia" w:cstheme="majorBidi"/>
      <w:i/>
      <w:iCs/>
      <w:color w:val="272727" w:themeColor="text1" w:themeTint="D8"/>
    </w:rPr>
  </w:style>
  <w:style w:type="character" w:styleId="638" w:customStyle="1">
    <w:name w:val="Überschrift 9 Zchn"/>
    <w:basedOn w:val="627"/>
    <w:link w:val="626"/>
    <w:uiPriority w:val="9"/>
    <w:semiHidden/>
    <w:pPr>
      <w:pBdr/>
      <w:spacing/>
      <w:ind/>
    </w:pPr>
    <w:rPr>
      <w:rFonts w:eastAsiaTheme="majorEastAsia" w:cstheme="majorBidi"/>
      <w:color w:val="272727" w:themeColor="text1" w:themeTint="D8"/>
    </w:rPr>
  </w:style>
  <w:style w:type="paragraph" w:styleId="639">
    <w:name w:val="Title"/>
    <w:basedOn w:val="617"/>
    <w:next w:val="617"/>
    <w:link w:val="640"/>
    <w:uiPriority w:val="10"/>
    <w:qFormat/>
    <w:pPr>
      <w:pBdr/>
      <w:spacing w:after="80" w:line="240" w:lineRule="auto"/>
      <w:ind/>
      <w:contextualSpacing w:val="true"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640" w:customStyle="1">
    <w:name w:val="Titel Zchn"/>
    <w:basedOn w:val="627"/>
    <w:link w:val="639"/>
    <w:uiPriority w:val="10"/>
    <w:pPr>
      <w:pBdr/>
      <w:spacing/>
      <w:ind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641">
    <w:name w:val="Subtitle"/>
    <w:basedOn w:val="617"/>
    <w:next w:val="617"/>
    <w:link w:val="642"/>
    <w:uiPriority w:val="11"/>
    <w:qFormat/>
    <w:pPr>
      <w:numPr>
        <w:ilvl w:val="1"/>
      </w:num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642" w:customStyle="1">
    <w:name w:val="Untertitel Zchn"/>
    <w:basedOn w:val="627"/>
    <w:link w:val="641"/>
    <w:uiPriority w:val="11"/>
    <w:pPr>
      <w:pBdr/>
      <w:spacing/>
      <w:ind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643">
    <w:name w:val="Quote"/>
    <w:basedOn w:val="617"/>
    <w:next w:val="617"/>
    <w:link w:val="644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644" w:customStyle="1">
    <w:name w:val="Zitat Zchn"/>
    <w:basedOn w:val="627"/>
    <w:link w:val="643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645">
    <w:name w:val="List Paragraph"/>
    <w:basedOn w:val="617"/>
    <w:uiPriority w:val="34"/>
    <w:qFormat/>
    <w:pPr>
      <w:pBdr/>
      <w:spacing/>
      <w:ind w:left="720"/>
      <w:contextualSpacing w:val="true"/>
    </w:pPr>
  </w:style>
  <w:style w:type="character" w:styleId="646">
    <w:name w:val="Intense Emphasis"/>
    <w:basedOn w:val="62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647">
    <w:name w:val="Intense Quote"/>
    <w:basedOn w:val="617"/>
    <w:next w:val="617"/>
    <w:link w:val="648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648" w:customStyle="1">
    <w:name w:val="Intensives Zitat Zchn"/>
    <w:basedOn w:val="627"/>
    <w:link w:val="647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649">
    <w:name w:val="Intense Reference"/>
    <w:basedOn w:val="62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650">
    <w:name w:val="HTML Preformatted"/>
    <w:basedOn w:val="617"/>
    <w:link w:val="651"/>
    <w:uiPriority w:val="99"/>
    <w:semiHidden/>
    <w:unhideWhenUsed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 w:after="0" w:line="240" w:lineRule="auto"/>
      <w:ind/>
    </w:pPr>
    <w:rPr>
      <w:rFonts w:ascii="Courier New" w:hAnsi="Courier New" w:eastAsia="Times New Roman" w:cs="Courier New"/>
      <w:sz w:val="20"/>
      <w:szCs w:val="20"/>
      <w:lang w:eastAsia="de-DE"/>
      <w14:ligatures w14:val="none"/>
    </w:rPr>
  </w:style>
  <w:style w:type="character" w:styleId="651" w:customStyle="1">
    <w:name w:val="HTML Vorformatiert Zchn"/>
    <w:basedOn w:val="627"/>
    <w:link w:val="650"/>
    <w:uiPriority w:val="99"/>
    <w:semiHidden/>
    <w:pPr>
      <w:pBdr/>
      <w:spacing/>
      <w:ind/>
    </w:pPr>
    <w:rPr>
      <w:rFonts w:ascii="Courier New" w:hAnsi="Courier New" w:eastAsia="Times New Roman" w:cs="Courier New"/>
      <w:sz w:val="20"/>
      <w:szCs w:val="20"/>
      <w:lang w:eastAsia="de-DE"/>
      <w14:ligatures w14:val="none"/>
    </w:rPr>
  </w:style>
  <w:style w:type="paragraph" w:styleId="652" w:customStyle="1">
    <w:name w:val="Default"/>
    <w:pPr>
      <w:pBdr/>
      <w:spacing w:after="0" w:line="240" w:lineRule="auto"/>
      <w:ind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Arial"/>
        <a:cs typeface="Arial"/>
      </a:majorFont>
      <a:minorFont>
        <a:latin typeface="Aptos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onlyoffice/7.5.1.23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Sibylle Sievers</dc:creator>
  <cp:keywords/>
  <dc:description/>
  <cp:lastModifiedBy>Sibylle Sievers</cp:lastModifiedBy>
  <cp:revision>4</cp:revision>
  <dcterms:created xsi:type="dcterms:W3CDTF">2024-06-17T13:41:00Z</dcterms:created>
  <dcterms:modified xsi:type="dcterms:W3CDTF">2024-06-18T08:22:50Z</dcterms:modified>
</cp:coreProperties>
</file>